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Every - How a Professional Writer Writes With AI</w:t>
      </w:r>
    </w:p>
    <w:p>
      <w:r>
        <w:rPr>
          <w:b/>
        </w:rPr>
        <w:t xml:space="preserve">Source: </w:t>
      </w:r>
      <w:r>
        <w:t>https://youtu.be/vey_dBnDTAU</w:t>
      </w:r>
    </w:p>
    <w:p>
      <w:r>
        <w:rPr>
          <w:b/>
        </w:rPr>
        <w:t xml:space="preserve">Date: </w:t>
      </w:r>
      <w:r>
        <w:t>2026-09-02</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AI became most valuable to Katie Parrott not as a substitute for thought or authorship, but as a context-rich support system that reduces friction, preserves feedback, and leaves her more capacity for judgment, discovery, and distinctly human input.</w:t>
      </w:r>
      <w:r/>
    </w:p>
    <w:p>
      <w:pPr>
        <w:pStyle w:val="Heading2"/>
        <w:spacing w:before="280" w:after="120"/>
      </w:pPr>
      <w:r>
        <w:t>Executive Brief</w:t>
      </w:r>
      <w:r/>
    </w:p>
    <w:p>
      <w:r/>
      <w:r>
        <w:t>The source is an interview in which Every staff writer Katie Parrott traces her progression from using ChatGPT as an inexpensive career coach to building Compound Writing, an AI-assisted writing system.</w:t>
      </w:r>
      <w:r/>
      <w:r/>
    </w:p>
    <w:p>
      <w:pPr>
        <w:pStyle w:val="ListBullet"/>
        <w:spacing w:line="276" w:lineRule="auto" w:before="40" w:after="80"/>
        <w:ind w:left="720" w:hanging="360"/>
      </w:pPr>
      <w:r/>
      <w:r>
        <w:t>After losing her job and being unable to afford a human career coach, Parrott used ChatGPT to externalize her thinking, challenge catastrophizing, and evaluate career choices.</w:t>
      </w:r>
      <w:r/>
    </w:p>
    <w:p>
      <w:pPr>
        <w:pStyle w:val="ListBullet"/>
        <w:spacing w:line="276" w:lineRule="auto" w:before="40" w:after="80"/>
        <w:ind w:left="720" w:hanging="360"/>
      </w:pPr>
      <w:r/>
      <w:r>
        <w:t>She judges AI by practical effects: it helped her return to Every, dramatically expand her freelance output, sustain work through periods of depression, and complete administrative tasks she had long avoided.</w:t>
      </w:r>
      <w:r/>
    </w:p>
    <w:p>
      <w:pPr>
        <w:pStyle w:val="ListBullet"/>
        <w:spacing w:line="276" w:lineRule="auto" w:before="40" w:after="80"/>
        <w:ind w:left="720" w:hanging="360"/>
      </w:pPr>
      <w:r/>
      <w:r>
        <w:t>Her writing gains came from “context engineering”—supplying models with audience needs, product positioning, differentiators, style guidance, examples, research, and personal experience rather than requesting generic prose.</w:t>
      </w:r>
      <w:r/>
    </w:p>
    <w:p>
      <w:pPr>
        <w:pStyle w:val="ListBullet"/>
        <w:spacing w:line="276" w:lineRule="auto" w:before="40" w:after="80"/>
        <w:ind w:left="720" w:hanging="360"/>
      </w:pPr>
      <w:r/>
      <w:r>
        <w:t>Parrott argues that humans must close AI’s “last-mile” knowledge gap by contributing fresh evidence, real-world experience, and original insight; otherwise, models merely reproduce commoditized information.</w:t>
      </w:r>
      <w:r/>
    </w:p>
    <w:p>
      <w:pPr>
        <w:pStyle w:val="ListBullet"/>
        <w:spacing w:line="276" w:lineRule="auto" w:before="40" w:after="80"/>
        <w:ind w:left="720" w:hanging="360"/>
      </w:pPr>
      <w:r/>
      <w:r>
        <w:t>Compound Writing encodes brainstorming, outlining, drafting, substantive editing, line editing, and final review, while preserving feedback so that later outputs improve.</w:t>
      </w:r>
      <w:r/>
    </w:p>
    <w:p>
      <w:pPr>
        <w:pStyle w:val="ListBullet"/>
        <w:spacing w:line="276" w:lineRule="auto" w:before="40" w:after="80"/>
        <w:ind w:left="720" w:hanging="360"/>
      </w:pPr>
      <w:r/>
      <w:r>
        <w:t>The plugin also offers editorial lenses derived from storytellers such as Kurt Vonnegut and Alfred Hitchcock, giving writers frameworks they can adopt, reject, or use to develop their own taste.</w:t>
      </w:r>
      <w:r/>
    </w:p>
    <w:p>
      <w:pPr>
        <w:pStyle w:val="ListBullet"/>
        <w:spacing w:line="276" w:lineRule="auto" w:before="40" w:after="80"/>
        <w:ind w:left="720" w:hanging="360"/>
      </w:pPr>
      <w:r/>
      <w:r>
        <w:t>Parrott’s broader thesis is that education and access will determine whether AI distributes opportunity widely or compounds advantage among people who already have money, time, tools, and expert networks.</w:t>
      </w:r>
      <w:r/>
      <w:r/>
    </w:p>
    <w:p>
      <w:pPr>
        <w:pStyle w:val="Heading2"/>
        <w:spacing w:before="280" w:after="120"/>
      </w:pPr>
      <w:r>
        <w:t>Core Argument</w:t>
      </w:r>
      <w:r/>
    </w:p>
    <w:p>
      <w:r/>
      <w:r>
        <w:rPr>
          <w:b/>
        </w:rPr>
        <w:t>Central thesis or narrative:</w:t>
      </w:r>
      <w:r>
        <w:t xml:space="preserve"> Parrott’s experience suggests that effective AI use is cumulative: people first use it to reduce immediate friction, then codify their context and expertise, and eventually build systems that retain feedback and improve future work. Yet AI does not remove the need for effort or judgment; its strongest results still depend on human-supplied evidence, taste, oversight, and access.</w:t>
      </w:r>
      <w:r/>
    </w:p>
    <w:p>
      <w:r/>
      <w:r>
        <w:rPr>
          <w:b/>
        </w:rPr>
        <w:t>Reasoning, evidence &amp; mechanisms</w:t>
      </w:r>
      <w:r/>
      <w:r/>
    </w:p>
    <w:p>
      <w:pPr>
        <w:pStyle w:val="ListBullet"/>
        <w:spacing w:line="276" w:lineRule="auto" w:before="40" w:after="80"/>
        <w:ind w:left="720" w:hanging="360"/>
      </w:pPr>
      <w:r/>
      <w:r>
        <w:rPr>
          <w:b/>
        </w:rPr>
        <w:t>AI as structured reflection:</w:t>
      </w:r>
      <w:r>
        <w:t xml:space="preserve"> ChatGPT did not deliver ready-made clarity about Parrott’s career. The process of answering questions and articulating constraints helped her uncover her own thinking, while the model supplied perspective, accountability, and challenges to catastrophic interpretations.</w:t>
      </w:r>
      <w:r/>
    </w:p>
    <w:p>
      <w:pPr>
        <w:pStyle w:val="ListBullet"/>
        <w:spacing w:line="276" w:lineRule="auto" w:before="40" w:after="80"/>
        <w:ind w:left="720" w:hanging="360"/>
      </w:pPr>
      <w:r/>
      <w:r>
        <w:rPr>
          <w:b/>
        </w:rPr>
        <w:t>Context creates useful output:</w:t>
      </w:r>
      <w:r>
        <w:t xml:space="preserve"> Her high-volume freelance workflow depended on persistent documents covering audience personas, pain points, product details, positioning, competitors, and differentiators. Once these “rails” were established, she could iterate quickly without rebuilding the foundation for every deliverable.</w:t>
      </w:r>
      <w:r/>
    </w:p>
    <w:p>
      <w:pPr>
        <w:pStyle w:val="ListBullet"/>
        <w:spacing w:line="276" w:lineRule="auto" w:before="40" w:after="80"/>
        <w:ind w:left="720" w:hanging="360"/>
      </w:pPr>
      <w:r/>
      <w:r>
        <w:rPr>
          <w:b/>
        </w:rPr>
        <w:t>Originality remains upstream of generation:</w:t>
      </w:r>
      <w:r>
        <w:t xml:space="preserve"> Generic prompts draw primarily on widely available, often stale knowledge. Parrott therefore treats new studies, proprietary data, reader feedback, interviews, and lived experience as the ingredients that make AI-assisted writing distinctive.</w:t>
      </w:r>
      <w:r/>
    </w:p>
    <w:p>
      <w:pPr>
        <w:pStyle w:val="ListBullet"/>
        <w:spacing w:line="276" w:lineRule="auto" w:before="40" w:after="80"/>
        <w:ind w:left="720" w:hanging="360"/>
      </w:pPr>
      <w:r/>
      <w:r>
        <w:rPr>
          <w:b/>
        </w:rPr>
        <w:t>The productivity mechanism is conserved attention:</w:t>
      </w:r>
      <w:r>
        <w:t xml:space="preserve"> By delegating repetitive composition and surrounding administrative work, she retains more energy for argument, structure, exploration, and larger questions. She says this made writing enjoyable again rather than merely faster.</w:t>
      </w:r>
      <w:r/>
    </w:p>
    <w:p>
      <w:pPr>
        <w:pStyle w:val="ListBullet"/>
        <w:spacing w:line="276" w:lineRule="auto" w:before="40" w:after="80"/>
        <w:ind w:left="720" w:hanging="360"/>
      </w:pPr>
      <w:r/>
      <w:r>
        <w:rPr>
          <w:b/>
        </w:rPr>
        <w:t>Support can matter as much as output:</w:t>
      </w:r>
      <w:r>
        <w:t xml:space="preserve"> Parrott, who says she has bipolar disorder and often experiences depression, uses AI to lower the activation energy of email, scheduling, task management, and other “computer errands.” She presents continued employment and pride in her work—not raw output—as the clearest evidence of value.</w:t>
      </w:r>
      <w:r/>
    </w:p>
    <w:p>
      <w:pPr>
        <w:pStyle w:val="ListBullet"/>
        <w:spacing w:line="276" w:lineRule="auto" w:before="40" w:after="80"/>
        <w:ind w:left="720" w:hanging="360"/>
      </w:pPr>
      <w:r/>
      <w:r>
        <w:rPr>
          <w:b/>
        </w:rPr>
        <w:t>Compounding turns feedback into infrastructure:</w:t>
      </w:r>
      <w:r>
        <w:t xml:space="preserve"> Compound Writing is designed so a correction is codified once and reused in later work. It separates ideation, outlining, drafting, substantive review, line editing, and publication checks, allowing the process—not only the prose—to improve over time.</w:t>
      </w:r>
      <w:r/>
    </w:p>
    <w:p>
      <w:pPr>
        <w:pStyle w:val="ListBullet"/>
        <w:spacing w:line="276" w:lineRule="auto" w:before="40" w:after="80"/>
        <w:ind w:left="720" w:hanging="360"/>
      </w:pPr>
      <w:r/>
      <w:r>
        <w:rPr>
          <w:b/>
        </w:rPr>
        <w:t>The strongest caveats are quality, safety, and unequal access:</w:t>
      </w:r>
      <w:r>
        <w:t xml:space="preserve"> Parrott says high-quality work still requires substantial effort, and she recounts accidentally generating security vulnerabilities in a software project before another model identified them. She also warns that AI’s benefits may compound among early, well-resourced users unless access and education broaden.</w:t>
      </w:r>
      <w:r/>
      <w:r/>
    </w:p>
    <w:p>
      <w:pPr>
        <w:pStyle w:val="Heading2"/>
        <w:spacing w:before="280" w:after="120"/>
      </w:pPr>
      <w:r>
        <w:t>Timeline</w:t>
      </w:r>
      <w:r/>
      <w:r/>
    </w:p>
    <w:p>
      <w:pPr>
        <w:pStyle w:val="ListBullet"/>
        <w:spacing w:line="276" w:lineRule="auto" w:before="40" w:after="80"/>
        <w:ind w:left="720" w:hanging="360"/>
      </w:pPr>
      <w:r/>
      <w:r>
        <w:rPr>
          <w:b/>
        </w:rPr>
        <w:t>Job loss and career uncertainty:</w:t>
      </w:r>
      <w:r>
        <w:t xml:space="preserve"> After being let go from a crypto company, Parrott felt she had exhausted her own perspective and needed career guidance but could not justify the cost of a human coach.</w:t>
      </w:r>
      <w:r/>
    </w:p>
    <w:p>
      <w:pPr>
        <w:pStyle w:val="ListBullet"/>
        <w:spacing w:line="276" w:lineRule="auto" w:before="40" w:after="80"/>
        <w:ind w:left="720" w:hanging="360"/>
      </w:pPr>
      <w:r/>
      <w:r>
        <w:rPr>
          <w:b/>
        </w:rPr>
        <w:t>ChatGPT as career coach:</w:t>
      </w:r>
      <w:r>
        <w:t xml:space="preserve"> She subscribed to ChatGPT and used prompting as strategic writing—externalizing decisions, challenging catastrophizing, and weighing freelance work at Every against seeking another full-time role.</w:t>
      </w:r>
      <w:r/>
    </w:p>
    <w:p>
      <w:pPr>
        <w:pStyle w:val="ListBullet"/>
        <w:spacing w:line="276" w:lineRule="auto" w:before="40" w:after="80"/>
        <w:ind w:left="720" w:hanging="360"/>
      </w:pPr>
      <w:r/>
      <w:r>
        <w:rPr>
          <w:b/>
        </w:rPr>
        <w:t>High-volume freelance work:</w:t>
      </w:r>
      <w:r>
        <w:t xml:space="preserve"> Facing an unusually large slate of deliverables, she began building reusable context documents from familiar content-marketing materials such as brand guides, audience profiles, and product positioning.</w:t>
      </w:r>
      <w:r/>
    </w:p>
    <w:p>
      <w:pPr>
        <w:pStyle w:val="ListBullet"/>
        <w:spacing w:line="276" w:lineRule="auto" w:before="40" w:after="80"/>
        <w:ind w:left="720" w:hanging="360"/>
      </w:pPr>
      <w:r/>
      <w:r>
        <w:rPr>
          <w:b/>
        </w:rPr>
        <w:t>Projects and persistent context:</w:t>
      </w:r>
      <w:r>
        <w:t xml:space="preserve"> As AI products added project features, she moved from repeatedly copying Google Docs into chats to maintaining separate context-rich workspaces for clients and editorial columns.</w:t>
      </w:r>
      <w:r/>
    </w:p>
    <w:p>
      <w:pPr>
        <w:pStyle w:val="ListBullet"/>
        <w:spacing w:line="276" w:lineRule="auto" w:before="40" w:after="80"/>
        <w:ind w:left="720" w:hanging="360"/>
      </w:pPr>
      <w:r/>
      <w:r>
        <w:rPr>
          <w:b/>
        </w:rPr>
        <w:t>AI as a personal operating system:</w:t>
      </w:r>
      <w:r>
        <w:t xml:space="preserve"> Her career coach evolved into a Codex project containing role information, company positioning, objectives, performance data, reader feedback, deadlines, and a Kanban board maintained through conversational and voice input.</w:t>
      </w:r>
      <w:r/>
    </w:p>
    <w:p>
      <w:pPr>
        <w:pStyle w:val="ListBullet"/>
        <w:spacing w:line="276" w:lineRule="auto" w:before="40" w:after="80"/>
        <w:ind w:left="720" w:hanging="360"/>
      </w:pPr>
      <w:r/>
      <w:r>
        <w:rPr>
          <w:b/>
        </w:rPr>
        <w:t>Compound Writing:</w:t>
      </w:r>
      <w:r>
        <w:t xml:space="preserve"> Inspired by Kieran Klaassen’s Compound Engineering and Dan Shipper’s agent-native architecture guidance, Parrott adapted the compounding approach into a reusable workflow for brainstorming, outlining, drafting, and multiple forms of editing.</w:t>
      </w:r>
      <w:r/>
    </w:p>
    <w:p>
      <w:pPr>
        <w:pStyle w:val="ListBullet"/>
        <w:spacing w:line="276" w:lineRule="auto" w:before="40" w:after="80"/>
        <w:ind w:left="720" w:hanging="360"/>
      </w:pPr>
      <w:r/>
      <w:r>
        <w:rPr>
          <w:b/>
        </w:rPr>
        <w:t>Broader social thesis:</w:t>
      </w:r>
      <w:r>
        <w:t xml:space="preserve"> Having experienced AI’s multiplicative benefits, she now argues that the central challenge is extending the necessary tools, education, free time, and experimentation capacity beyond existing technology hubs and privileged early adopters.</w:t>
      </w:r>
      <w:r/>
      <w:r/>
    </w:p>
    <w:p>
      <w:pPr>
        <w:pStyle w:val="Heading2"/>
        <w:spacing w:before="280" w:after="120"/>
      </w:pPr>
      <w:r>
        <w:t>Key Facts &amp; Figures</w:t>
      </w:r>
      <w:r/>
      <w:r/>
    </w:p>
    <w:p>
      <w:pPr>
        <w:pStyle w:val="ListBullet"/>
        <w:spacing w:line="276" w:lineRule="auto" w:before="40" w:after="80"/>
        <w:ind w:left="720" w:hanging="360"/>
      </w:pPr>
      <w:r/>
      <w:r>
        <w:t xml:space="preserve">A ChatGPT subscription cost Parrott about </w:t>
      </w:r>
      <w:r>
        <w:rPr>
          <w:b/>
        </w:rPr>
        <w:t>$20 per month</w:t>
      </w:r>
      <w:r>
        <w:t xml:space="preserve">, compared with her estimate of roughly </w:t>
      </w:r>
      <w:r>
        <w:rPr>
          <w:b/>
        </w:rPr>
        <w:t>$150 per hour</w:t>
      </w:r>
      <w:r>
        <w:t xml:space="preserve"> for a human career coach.</w:t>
      </w:r>
      <w:r/>
    </w:p>
    <w:p>
      <w:pPr>
        <w:pStyle w:val="ListBullet"/>
        <w:spacing w:line="276" w:lineRule="auto" w:before="40" w:after="80"/>
        <w:ind w:left="720" w:hanging="360"/>
      </w:pPr>
      <w:r/>
      <w:r>
        <w:t xml:space="preserve">In one two-week freelance period, her commitments included </w:t>
      </w:r>
      <w:r>
        <w:rPr>
          <w:b/>
        </w:rPr>
        <w:t>8 blog posts, 3 ebooks, 24 LinkedIn posts, 24 X posts, and 16 Instagram posts</w:t>
      </w:r>
      <w:r>
        <w:t>, among other work.</w:t>
      </w:r>
      <w:r/>
    </w:p>
    <w:p>
      <w:pPr>
        <w:pStyle w:val="ListBullet"/>
        <w:spacing w:line="276" w:lineRule="auto" w:before="40" w:after="80"/>
        <w:ind w:left="720" w:hanging="360"/>
      </w:pPr>
      <w:r/>
      <w:r>
        <w:t xml:space="preserve">She says she postponed finding a primary-care physician for about </w:t>
      </w:r>
      <w:r>
        <w:rPr>
          <w:b/>
        </w:rPr>
        <w:t>three years</w:t>
      </w:r>
      <w:r>
        <w:t xml:space="preserve"> before using Codex to identify nearby doctors who accepted her insurance and new patients.</w:t>
      </w:r>
      <w:r/>
    </w:p>
    <w:p>
      <w:pPr>
        <w:pStyle w:val="ListBullet"/>
        <w:spacing w:line="276" w:lineRule="auto" w:before="40" w:after="80"/>
        <w:ind w:left="720" w:hanging="360"/>
      </w:pPr>
      <w:r/>
      <w:r>
        <w:t xml:space="preserve">Compound Writing uses at least </w:t>
      </w:r>
      <w:r>
        <w:rPr>
          <w:b/>
        </w:rPr>
        <w:t>three distinct review stages</w:t>
      </w:r>
      <w:r>
        <w:t>: substantive editing for argument and structure, line editing for the prose itself, and a final publication-readiness pass.</w:t>
      </w:r>
      <w:r/>
    </w:p>
    <w:p>
      <w:pPr>
        <w:pStyle w:val="ListBullet"/>
        <w:spacing w:line="276" w:lineRule="auto" w:before="40" w:after="80"/>
        <w:ind w:left="720" w:hanging="360"/>
      </w:pPr>
      <w:r/>
      <w:r>
        <w:t xml:space="preserve">When Parrott asked Codex to audit an AI-built integration for her Tastemaker application, it reportedly identified </w:t>
      </w:r>
      <w:r>
        <w:rPr>
          <w:b/>
        </w:rPr>
        <w:t>five security vulnerabilities</w:t>
      </w:r>
      <w:r>
        <w:t>.</w:t>
      </w:r>
      <w:r/>
      <w:r/>
    </w:p>
    <w:p>
      <w:pPr>
        <w:pStyle w:val="Heading2"/>
        <w:spacing w:before="280" w:after="120"/>
      </w:pPr>
      <w:r>
        <w:t>Insights</w:t>
      </w:r>
      <w:r/>
      <w:r/>
    </w:p>
    <w:p>
      <w:pPr>
        <w:pStyle w:val="ListBullet"/>
        <w:spacing w:line="276" w:lineRule="auto" w:before="40" w:after="80"/>
        <w:ind w:left="720" w:hanging="360"/>
      </w:pPr>
      <w:r/>
      <w:r>
        <w:rPr>
          <w:b/>
        </w:rPr>
        <w:t>AI can function as an executive-function scaffold.</w:t>
      </w:r>
      <w:r>
        <w:t xml:space="preserve"> Parrott’s most consequential examples involve initiation, prioritization, and emotional friction rather than intellectual inability. The technology’s value may therefore be underestimated when measured only by time saved or content produced.</w:t>
      </w:r>
      <w:r/>
    </w:p>
    <w:p>
      <w:pPr>
        <w:pStyle w:val="ListBullet"/>
        <w:spacing w:line="276" w:lineRule="auto" w:before="40" w:after="80"/>
        <w:ind w:left="720" w:hanging="360"/>
      </w:pPr>
      <w:r/>
      <w:r>
        <w:rPr>
          <w:b/>
        </w:rPr>
        <w:t>The bottleneck moves upstream.</w:t>
      </w:r>
      <w:r>
        <w:t xml:space="preserve"> Once drafting becomes inexpensive, advantage shifts toward gathering fresh evidence, framing a worthwhile question, deciding what matters, and recognizing weak output. Faster prose does not make those judgments automatic.</w:t>
      </w:r>
      <w:r/>
    </w:p>
    <w:p>
      <w:pPr>
        <w:pStyle w:val="ListBullet"/>
        <w:spacing w:line="276" w:lineRule="auto" w:before="40" w:after="80"/>
        <w:ind w:left="720" w:hanging="360"/>
      </w:pPr>
      <w:r/>
      <w:r>
        <w:rPr>
          <w:b/>
        </w:rPr>
        <w:t>Context libraries turn tacit expertise into organizational capital.</w:t>
      </w:r>
      <w:r>
        <w:t xml:space="preserve"> Audience knowledge, editorial standards, and repeated feedback stop living solely in a person’s memory and become reusable infrastructure. That can increase leverage, but it may also make poorly chosen assumptions persist across many outputs.</w:t>
      </w:r>
      <w:r/>
    </w:p>
    <w:p>
      <w:pPr>
        <w:pStyle w:val="ListBullet"/>
        <w:spacing w:line="276" w:lineRule="auto" w:before="40" w:after="80"/>
        <w:ind w:left="720" w:hanging="360"/>
      </w:pPr>
      <w:r/>
      <w:r>
        <w:rPr>
          <w:b/>
        </w:rPr>
        <w:t>Compounding can reinforce errors as easily as wisdom.</w:t>
      </w:r>
      <w:r>
        <w:t xml:space="preserve"> A system that remembers every correction becomes more useful over time only if its feedback is accurate and periodically reviewed. Otherwise, transient preferences or mistaken rules can harden into invisible defaults.</w:t>
      </w:r>
      <w:r/>
    </w:p>
    <w:p>
      <w:pPr>
        <w:pStyle w:val="ListBullet"/>
        <w:spacing w:line="276" w:lineRule="auto" w:before="40" w:after="80"/>
        <w:ind w:left="720" w:hanging="360"/>
      </w:pPr>
      <w:r/>
      <w:r>
        <w:rPr>
          <w:b/>
        </w:rPr>
        <w:t>Editorial personas are lenses, not authorities.</w:t>
      </w:r>
      <w:r>
        <w:t xml:space="preserve"> Invoking Vonnegut, Hitchcock, Sorkin, or Sedaris can expose structural weaknesses and teach technique, but these abstractions cannot reproduce the full judgment of those creators. Their best use is to provoke discernment rather than settle decisions.</w:t>
      </w:r>
      <w:r/>
    </w:p>
    <w:p>
      <w:pPr>
        <w:pStyle w:val="ListBullet"/>
        <w:spacing w:line="276" w:lineRule="auto" w:before="40" w:after="80"/>
        <w:ind w:left="720" w:hanging="360"/>
      </w:pPr>
      <w:r/>
      <w:r>
        <w:rPr>
          <w:b/>
        </w:rPr>
        <w:t>Accessibility claims need a broader cost model.</w:t>
      </w:r>
      <w:r>
        <w:t xml:space="preserve"> Subscription prices matter, but Parrott’s own account identifies additional prerequisites: time to experiment, economic stability, technical confidence, high-quality examples, and access to knowledgeable peers.</w:t>
      </w:r>
      <w:r/>
    </w:p>
    <w:p>
      <w:pPr>
        <w:pStyle w:val="ListBullet"/>
        <w:spacing w:line="276" w:lineRule="auto" w:before="40" w:after="80"/>
        <w:ind w:left="720" w:hanging="360"/>
      </w:pPr>
      <w:r/>
      <w:r>
        <w:rPr>
          <w:b/>
        </w:rPr>
        <w:t>The security episode reveals an asymmetry in AI-enabled agency.</w:t>
      </w:r>
      <w:r>
        <w:t xml:space="preserve"> Models allow non-specialists to build software before they can reliably recognize its failure modes. Independent review becomes more important—not less—as the barrier to creating consequential systems falls.</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Before asking AI to draft, provide a foundation covering the audience, its pain points, the product or subject, relevant differentiators, examples, and the purpose of the piece.</w:t>
      </w:r>
      <w:r/>
    </w:p>
    <w:p>
      <w:pPr>
        <w:pStyle w:val="ListBullet"/>
        <w:spacing w:line="276" w:lineRule="auto" w:before="40" w:after="80"/>
        <w:ind w:left="720" w:hanging="360"/>
      </w:pPr>
      <w:r/>
      <w:r>
        <w:t>Bring fresh ingredients to each assignment: current research, proprietary data, interviews, personal experience, or observations the model could not already know.</w:t>
      </w:r>
      <w:r/>
    </w:p>
    <w:p>
      <w:pPr>
        <w:pStyle w:val="ListBullet"/>
        <w:spacing w:line="276" w:lineRule="auto" w:before="40" w:after="80"/>
        <w:ind w:left="720" w:hanging="360"/>
      </w:pPr>
      <w:r/>
      <w:r>
        <w:t>Ask AI to interview you when your thinking is still implicit; iterative questions can draw out context more effectively than trying to write a complete specification at once.</w:t>
      </w:r>
      <w:r/>
    </w:p>
    <w:p>
      <w:pPr>
        <w:pStyle w:val="ListBullet"/>
        <w:spacing w:line="276" w:lineRule="auto" w:before="40" w:after="80"/>
        <w:ind w:left="720" w:hanging="360"/>
      </w:pPr>
      <w:r/>
      <w:r>
        <w:t>Separate drafting from substantive editing, line editing, and final checks so that argument, structure, prose, and polish receive distinct attention.</w:t>
      </w:r>
      <w:r/>
    </w:p>
    <w:p>
      <w:pPr>
        <w:pStyle w:val="ListBullet"/>
        <w:spacing w:line="276" w:lineRule="auto" w:before="40" w:after="80"/>
        <w:ind w:left="720" w:hanging="360"/>
      </w:pPr>
      <w:r/>
      <w:r>
        <w:t>Codify recurring feedback into the workflow so the same correction does not need to be given repeatedly.</w:t>
      </w:r>
      <w:r/>
    </w:p>
    <w:p>
      <w:pPr>
        <w:pStyle w:val="ListBullet"/>
        <w:spacing w:line="276" w:lineRule="auto" w:before="40" w:after="80"/>
        <w:ind w:left="720" w:hanging="360"/>
      </w:pPr>
      <w:r/>
      <w:r>
        <w:t>Use AI for surrounding friction—prioritization, inbox triage, scheduling, task tracking, and research—not only for producing the final output.</w:t>
      </w:r>
      <w:r/>
      <w:r/>
    </w:p>
    <w:p>
      <w:r/>
      <w:r>
        <w:rPr>
          <w:b/>
        </w:rPr>
        <w:t>Analyst implications</w:t>
      </w:r>
      <w:r/>
      <w:r/>
    </w:p>
    <w:p>
      <w:pPr>
        <w:pStyle w:val="ListBullet"/>
        <w:spacing w:line="276" w:lineRule="auto" w:before="40" w:after="80"/>
        <w:ind w:left="720" w:hanging="360"/>
      </w:pPr>
      <w:r/>
      <w:r>
        <w:t>Periodically audit persistent context and feedback rules; accumulated instructions can become stale, contradictory, or overfit to past work.</w:t>
      </w:r>
      <w:r/>
    </w:p>
    <w:p>
      <w:pPr>
        <w:pStyle w:val="ListBullet"/>
        <w:spacing w:line="276" w:lineRule="auto" w:before="40" w:after="80"/>
        <w:ind w:left="720" w:hanging="360"/>
      </w:pPr>
      <w:r/>
      <w:r>
        <w:t>Treat AI-generated software, automations, and integrations as untrusted until independently reviewed, especially when they touch private data, authentication, payments, or external systems.</w:t>
      </w:r>
      <w:r/>
    </w:p>
    <w:p>
      <w:pPr>
        <w:pStyle w:val="ListBullet"/>
        <w:spacing w:line="276" w:lineRule="auto" w:before="40" w:after="80"/>
        <w:ind w:left="720" w:hanging="360"/>
      </w:pPr>
      <w:r/>
      <w:r>
        <w:t>Track outcome measures that reflect real value—quality, sustained performance, reduced avoidance, reader response, and error rates—rather than relying only on output volume.</w:t>
      </w:r>
      <w:r/>
    </w:p>
    <w:p>
      <w:pPr>
        <w:pStyle w:val="ListBullet"/>
        <w:spacing w:line="276" w:lineRule="auto" w:before="40" w:after="80"/>
        <w:ind w:left="720" w:hanging="360"/>
      </w:pPr>
      <w:r/>
      <w:r>
        <w:t>Preserve the provenance of research and claims even when AI handles composition, since polished prose can obscure weak, outdated, or invented evidence.</w:t>
      </w:r>
      <w:r/>
    </w:p>
    <w:p>
      <w:pPr>
        <w:pStyle w:val="ListBullet"/>
        <w:spacing w:line="276" w:lineRule="auto" w:before="40" w:after="80"/>
        <w:ind w:left="720" w:hanging="360"/>
      </w:pPr>
      <w:r/>
      <w:r>
        <w:t>Organizations seeking broad AI adoption should provide protected experimentation time, training, examples, and support—not merely licenses.</w:t>
      </w:r>
      <w:r/>
      <w:r/>
    </w:p>
    <w:p>
      <w:pPr>
        <w:pStyle w:val="Heading2"/>
        <w:spacing w:before="280" w:after="120"/>
      </w:pPr>
      <w:r>
        <w:t>References</w:t>
      </w:r>
      <w:r/>
      <w:r/>
    </w:p>
    <w:p>
      <w:pPr>
        <w:pStyle w:val="ListBullet"/>
        <w:spacing w:line="276" w:lineRule="auto" w:before="40" w:after="80"/>
        <w:ind w:left="720" w:hanging="360"/>
      </w:pPr>
      <w:r/>
      <w:r>
        <w:rPr>
          <w:b/>
        </w:rPr>
        <w:t>Compound Writing:</w:t>
      </w:r>
      <w:r>
        <w:t xml:space="preserve"> Parrott’s experimental plugin for a cumulative AI-assisted workflow spanning ideation, outlining, drafting, review, and feedback retention.</w:t>
      </w:r>
      <w:r/>
    </w:p>
    <w:p>
      <w:pPr>
        <w:pStyle w:val="ListBullet"/>
        <w:spacing w:line="276" w:lineRule="auto" w:before="40" w:after="80"/>
        <w:ind w:left="720" w:hanging="360"/>
      </w:pPr>
      <w:r/>
      <w:r>
        <w:rPr>
          <w:b/>
        </w:rPr>
        <w:t>Compound Engineering by Kieran Klaassen:</w:t>
      </w:r>
      <w:r>
        <w:t xml:space="preserve"> The engineering plugin and “give feedback once” philosophy that inspired Compound Writing.</w:t>
      </w:r>
      <w:r/>
    </w:p>
    <w:p>
      <w:pPr>
        <w:pStyle w:val="ListBullet"/>
        <w:spacing w:line="276" w:lineRule="auto" w:before="40" w:after="80"/>
        <w:ind w:left="720" w:hanging="360"/>
      </w:pPr>
      <w:r/>
      <w:r>
        <w:rPr>
          <w:b/>
        </w:rPr>
        <w:t>Dan Shipper’s agent-native architecture guide:</w:t>
      </w:r>
      <w:r>
        <w:t xml:space="preserve"> A second design influence on the structure of Parrott’s writing system.</w:t>
      </w:r>
      <w:r/>
    </w:p>
    <w:p>
      <w:pPr>
        <w:pStyle w:val="ListBullet"/>
        <w:spacing w:line="276" w:lineRule="auto" w:before="40" w:after="80"/>
        <w:ind w:left="720" w:hanging="360"/>
      </w:pPr>
      <w:r/>
      <w:r>
        <w:rPr>
          <w:b/>
        </w:rPr>
        <w:t>Tastemaker:</w:t>
      </w:r>
      <w:r>
        <w:t xml:space="preserve"> Parrott’s application for collecting admired writing excerpts and distilling them into a personal style guide.</w:t>
      </w:r>
      <w:r/>
    </w:p>
    <w:p>
      <w:pPr>
        <w:pStyle w:val="ListBullet"/>
        <w:spacing w:line="276" w:lineRule="auto" w:before="40" w:after="80"/>
        <w:ind w:left="720" w:hanging="360"/>
      </w:pPr>
      <w:r/>
      <w:r>
        <w:rPr>
          <w:b/>
        </w:rPr>
        <w:t>Kurt Vonnegut’s eight rules for writing:</w:t>
      </w:r>
      <w:r>
        <w:t xml:space="preserve"> The basis of one Compound Writing review lens, including beginning near the end and ensuring each sentence serves a purpose.</w:t>
      </w:r>
      <w:r/>
    </w:p>
    <w:p>
      <w:pPr>
        <w:pStyle w:val="ListBullet"/>
        <w:spacing w:line="276" w:lineRule="auto" w:before="40" w:after="80"/>
        <w:ind w:left="720" w:hanging="360"/>
      </w:pPr>
      <w:r/>
      <w:r>
        <w:rPr>
          <w:b/>
        </w:rPr>
        <w:t>Alfred Hitchcock’s “bomb under the table” principle:</w:t>
      </w:r>
      <w:r>
        <w:t xml:space="preserve"> A framework for distinguishing a brief surprise from sustained suspense.</w:t>
      </w:r>
      <w:r/>
    </w:p>
    <w:p>
      <w:pPr>
        <w:pStyle w:val="ListBullet"/>
        <w:spacing w:line="276" w:lineRule="auto" w:before="40" w:after="80"/>
        <w:ind w:left="720" w:hanging="360"/>
      </w:pPr>
      <w:r/>
      <w:r>
        <w:rPr>
          <w:b/>
        </w:rPr>
        <w:t>Spiral by Every:</w:t>
      </w:r>
      <w:r>
        <w:t xml:space="preserve"> An early AI product for repurposing one piece of content into formats for other platforms.</w:t>
      </w:r>
      <w:r/>
    </w:p>
    <w:p>
      <w:pPr>
        <w:pStyle w:val="ListBullet"/>
        <w:spacing w:line="276" w:lineRule="auto" w:before="40" w:after="80"/>
        <w:ind w:left="720" w:hanging="360"/>
      </w:pPr>
      <w:r/>
      <w:r>
        <w:rPr>
          <w:b/>
        </w:rPr>
        <w:t>“AI Turned Me Into a Content Agency of One” by Katie Parrott:</w:t>
      </w:r>
      <w:r>
        <w:t xml:space="preserve"> Her account of using context-rich AI workflows to expand freelance production.</w:t>
      </w:r>
      <w:r/>
    </w:p>
    <w:p>
      <w:pPr>
        <w:pStyle w:val="ListBullet"/>
        <w:spacing w:line="276" w:lineRule="auto" w:before="40" w:after="80"/>
        <w:ind w:left="720" w:hanging="360"/>
      </w:pPr>
      <w:r/>
      <w:r>
        <w:rPr>
          <w:b/>
        </w:rPr>
        <w:t>“AI Solved the Problem That I Couldn’t Explain to Managers” by Katie Parrott:</w:t>
      </w:r>
      <w:r>
        <w:t xml:space="preserve"> Her discussion of AI as a supportive technology for mental health, work continuity, and daily functioning.</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