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32"/>
        </w:rPr>
        <w:t>The Diary Of A CEO - Andrew Huberman: My Exact Routine To Optimize Brain &amp; Body, I Do All Of These Every Day!</w:t>
      </w:r>
    </w:p>
    <w:p>
      <w:r>
        <w:rPr>
          <w:b/>
        </w:rPr>
        <w:t xml:space="preserve">Source: </w:t>
      </w:r>
      <w:r>
        <w:t>https://youtu.be/MGxcosNuC8k</w:t>
      </w:r>
    </w:p>
    <w:p>
      <w:r>
        <w:rPr>
          <w:b/>
        </w:rPr>
        <w:t xml:space="preserve">Date: </w:t>
      </w:r>
      <w:r>
        <w:t>2026-09-03</w:t>
      </w:r>
    </w:p>
    <w:p>
      <w:r>
        <w:rPr>
          <w:b/>
        </w:rPr>
        <w:t xml:space="preserve">Prompt: </w:t>
      </w:r>
      <w:r>
        <w:t>extract_knowledge.md</w:t>
      </w:r>
    </w:p>
    <w:p>
      <w:r>
        <w:rPr>
          <w:b/>
        </w:rPr>
        <w:t xml:space="preserve">Model: </w:t>
      </w:r>
      <w:r>
        <w:t>openai/gpt-5.6-sol</w:t>
      </w:r>
    </w:p>
    <w:p>
      <w:r>
        <w:t>---</w:t>
      </w:r>
    </w:p>
    <w:p>
      <w:pPr>
        <w:pStyle w:val="Heading2"/>
        <w:spacing w:before="280" w:after="120"/>
      </w:pPr>
      <w:r>
        <w:t>One-Sentence Takeaway</w:t>
      </w:r>
      <w:r/>
    </w:p>
    <w:p>
      <w:r/>
      <w:r>
        <w:t>Huberman argues that health and performance improve most reliably when inexpensive daily behaviors—light exposure, movement, sleep, stress control, learning, nutrition, and reflection—are aligned with the body’s rhythms and anchored in a larger sense of meaning.</w:t>
      </w:r>
      <w:r/>
    </w:p>
    <w:p>
      <w:pPr>
        <w:pStyle w:val="Heading2"/>
        <w:spacing w:before="280" w:after="120"/>
      </w:pPr>
      <w:r>
        <w:t>Executive Brief</w:t>
      </w:r>
      <w:r/>
    </w:p>
    <w:p>
      <w:r/>
      <w:r>
        <w:t>This wide-ranging interview between host Steven Bartlett and neuroscientist Andrew Huberman moves from daily health protocols to learning, experimental therapies, faith, and personal development.</w:t>
      </w:r>
      <w:r/>
      <w:r/>
    </w:p>
    <w:p>
      <w:pPr>
        <w:pStyle w:val="ListBullet"/>
        <w:spacing w:line="276" w:lineRule="auto" w:before="40" w:after="80"/>
        <w:ind w:left="720" w:hanging="360"/>
      </w:pPr>
      <w:r/>
      <w:r>
        <w:t xml:space="preserve">Huberman’s organizing principle is </w:t>
      </w:r>
      <w:r>
        <w:rPr>
          <w:b/>
        </w:rPr>
        <w:t>circadian alignment</w:t>
      </w:r>
      <w:r>
        <w:t>: seek bright outdoor light and activity early, maintain movement and alertness during the day, and reduce light and stimulation at night.</w:t>
      </w:r>
      <w:r/>
    </w:p>
    <w:p>
      <w:pPr>
        <w:pStyle w:val="ListBullet"/>
        <w:spacing w:line="276" w:lineRule="auto" w:before="40" w:after="80"/>
        <w:ind w:left="720" w:hanging="360"/>
      </w:pPr>
      <w:r/>
      <w:r>
        <w:t>He reframes cortisol as an energy-mobilizing “preparation hormone,” arguing that a strong morning peak and brief, recoverable daytime spikes are desirable, whereas elevated nighttime cortisol and a flattened daily rhythm are associated with worse health.</w:t>
      </w:r>
      <w:r/>
    </w:p>
    <w:p>
      <w:pPr>
        <w:pStyle w:val="ListBullet"/>
        <w:spacing w:line="276" w:lineRule="auto" w:before="40" w:after="80"/>
        <w:ind w:left="720" w:hanging="360"/>
      </w:pPr>
      <w:r/>
      <w:r>
        <w:t>His behavioral foundation includes hydration, daylight, regular cardiovascular and resistance exercise, post-meal walking, deliberate learning, real-time breathing tools for stress, and a dark sleeping environment.</w:t>
      </w:r>
      <w:r/>
    </w:p>
    <w:p>
      <w:pPr>
        <w:pStyle w:val="ListBullet"/>
        <w:spacing w:line="276" w:lineRule="auto" w:before="40" w:after="80"/>
        <w:ind w:left="720" w:hanging="360"/>
      </w:pPr>
      <w:r/>
      <w:r>
        <w:t>For acute stress, he recommends the “physiological sigh”—two inhales followed by a long exhale—which his lab’s comparative breathing study found especially effective among several five-minute practices.</w:t>
      </w:r>
      <w:r/>
    </w:p>
    <w:p>
      <w:pPr>
        <w:pStyle w:val="ListBullet"/>
        <w:spacing w:line="276" w:lineRule="auto" w:before="40" w:after="80"/>
        <w:ind w:left="720" w:hanging="360"/>
      </w:pPr>
      <w:r/>
      <w:r>
        <w:t>Huberman says adults learn through alert, focused attempts that produce meaningful errors; self-testing and revisiting weak points preserve knowledge better than repeated passive reading.</w:t>
      </w:r>
      <w:r/>
    </w:p>
    <w:p>
      <w:pPr>
        <w:pStyle w:val="ListBullet"/>
        <w:spacing w:line="276" w:lineRule="auto" w:before="40" w:after="80"/>
        <w:ind w:left="720" w:hanging="360"/>
      </w:pPr>
      <w:r/>
      <w:r>
        <w:t>He discusses peptides, GLP-1 drugs, supplements, and sleep technology with interest but repeatedly distinguishes these frontier interventions from the behavioral foundation, acknowledging sparse clinical evidence, possible side effects, and reliance on anecdotes in some cases.</w:t>
      </w:r>
      <w:r/>
    </w:p>
    <w:p>
      <w:pPr>
        <w:pStyle w:val="ListBullet"/>
        <w:spacing w:line="276" w:lineRule="auto" w:before="40" w:after="80"/>
        <w:ind w:left="720" w:hanging="360"/>
      </w:pPr>
      <w:r/>
      <w:r>
        <w:t>The conversation ultimately broadens from optimization to flourishing: Huberman describes prayer, faith, gratitude, service, fulfilling social roles, and time outside “stimulus-response mode” as central to his own peace and sense of direction.</w:t>
      </w:r>
      <w:r/>
      <w:r/>
    </w:p>
    <w:p>
      <w:pPr>
        <w:pStyle w:val="Heading2"/>
        <w:spacing w:before="280" w:after="120"/>
      </w:pPr>
      <w:r>
        <w:t>Core Argument</w:t>
      </w:r>
      <w:r/>
    </w:p>
    <w:p>
      <w:r/>
      <w:r>
        <w:rPr>
          <w:b/>
        </w:rPr>
        <w:t>Central thesis or narrative:</w:t>
      </w:r>
      <w:r>
        <w:t xml:space="preserve"> Huberman presents the body as a set of interacting biological clocks rather than a collection of isolated problems. The most useful protocols therefore work together across the day: morning light, hydration, movement, productive stress, deliberate learning, evening darkness, sleep, and reflection jointly shape energy, mood, cognition, metabolism, and resilience.</w:t>
      </w:r>
      <w:r/>
    </w:p>
    <w:p>
      <w:r/>
      <w:r>
        <w:rPr>
          <w:b/>
        </w:rPr>
        <w:t>Reasoning, evidence &amp; mechanisms</w:t>
      </w:r>
      <w:r/>
      <w:r/>
    </w:p>
    <w:p>
      <w:pPr>
        <w:pStyle w:val="ListBullet"/>
        <w:spacing w:line="276" w:lineRule="auto" w:before="40" w:after="80"/>
        <w:ind w:left="720" w:hanging="360"/>
      </w:pPr>
      <w:r/>
      <w:r>
        <w:rPr>
          <w:b/>
        </w:rPr>
        <w:t>Timing matters as much as the behavior.</w:t>
      </w:r>
      <w:r>
        <w:t xml:space="preserve"> Morning daylight activates retinal cells connected to the brain’s circadian clock, which Huberman says helps amplify the cortisol awakening response, support daytime alertness, and prepare lower cortisol and greater sleepiness at night. Conversely, bright evening light can suppress melatonin and raise cortisol when the body should be winding down.</w:t>
      </w:r>
      <w:r/>
    </w:p>
    <w:p>
      <w:pPr>
        <w:pStyle w:val="ListBullet"/>
        <w:spacing w:line="276" w:lineRule="auto" w:before="40" w:after="80"/>
        <w:ind w:left="720" w:hanging="360"/>
      </w:pPr>
      <w:r/>
      <w:r>
        <w:rPr>
          <w:b/>
        </w:rPr>
        <w:t>Stress is not inherently harmful.</w:t>
      </w:r>
      <w:r>
        <w:t xml:space="preserve"> Huberman distinguishes brief, controlled activation from chronic or poorly timed stress. Exercise, chosen discomfort, and demanding learning have a clear onset and offset; psychological stress is more likely to persist through rumination, especially at night when impulse control is weaker.</w:t>
      </w:r>
      <w:r/>
    </w:p>
    <w:p>
      <w:pPr>
        <w:pStyle w:val="ListBullet"/>
        <w:spacing w:line="276" w:lineRule="auto" w:before="40" w:after="80"/>
        <w:ind w:left="720" w:hanging="360"/>
      </w:pPr>
      <w:r/>
      <w:r>
        <w:rPr>
          <w:b/>
        </w:rPr>
        <w:t>Arousal must be regulated, not eliminated.</w:t>
      </w:r>
      <w:r>
        <w:t xml:space="preserve"> Too little alertness impairs focus, while too much produces panic or disorganized thinking—an inverted-U relationship. Exercise and other activating practices can move someone toward productive alertness; long exhales and physiological sighs can move them back toward calm.</w:t>
      </w:r>
      <w:r/>
    </w:p>
    <w:p>
      <w:pPr>
        <w:pStyle w:val="ListBullet"/>
        <w:spacing w:line="276" w:lineRule="auto" w:before="40" w:after="80"/>
        <w:ind w:left="720" w:hanging="360"/>
      </w:pPr>
      <w:r/>
      <w:r>
        <w:rPr>
          <w:b/>
        </w:rPr>
        <w:t>Effort and error drive adult learning.</w:t>
      </w:r>
      <w:r>
        <w:t xml:space="preserve"> Huberman argues that neuroplasticity does not follow automatically from every experience. It requires alertness, focus, genuine attempts, detectable errors, recovery, repetition, and later retrieval practice; he cites self-testing as more durable than rereading or highlighting.</w:t>
      </w:r>
      <w:r/>
    </w:p>
    <w:p>
      <w:pPr>
        <w:pStyle w:val="ListBullet"/>
        <w:spacing w:line="276" w:lineRule="auto" w:before="40" w:after="80"/>
        <w:ind w:left="720" w:hanging="360"/>
      </w:pPr>
      <w:r/>
      <w:r>
        <w:rPr>
          <w:b/>
        </w:rPr>
        <w:t>Chosen difficulty may build future capacity.</w:t>
      </w:r>
      <w:r>
        <w:t xml:space="preserve"> He describes the anterior midcingulate cortex as involved in tenacity and overcoming resistance, claiming it becomes more engaged when people repeatedly do difficult things they would not otherwise choose. Cold exposure, exercise, language learning, or another personally difficult task can serve this role.</w:t>
      </w:r>
      <w:r/>
    </w:p>
    <w:p>
      <w:pPr>
        <w:pStyle w:val="ListBullet"/>
        <w:spacing w:line="276" w:lineRule="auto" w:before="40" w:after="80"/>
        <w:ind w:left="720" w:hanging="360"/>
      </w:pPr>
      <w:r/>
      <w:r>
        <w:rPr>
          <w:b/>
        </w:rPr>
        <w:t>Movement is both exercise and metabolic housekeeping.</w:t>
      </w:r>
      <w:r>
        <w:t xml:space="preserve"> Formal cardio and resistance training preserve strength and fitness, while walking and other low-level contractions help use circulating glucose. Huberman especially recommends brief walks after meals and maintaining spontaneous movement throughout life.</w:t>
      </w:r>
      <w:r/>
    </w:p>
    <w:p>
      <w:pPr>
        <w:pStyle w:val="ListBullet"/>
        <w:spacing w:line="276" w:lineRule="auto" w:before="40" w:after="80"/>
        <w:ind w:left="720" w:hanging="360"/>
      </w:pPr>
      <w:r/>
      <w:r>
        <w:rPr>
          <w:b/>
        </w:rPr>
        <w:t>Optimization should serve life rather than consume it.</w:t>
      </w:r>
      <w:r>
        <w:t xml:space="preserve"> Huberman warns against routines that pull people out of relationships or ordinary experience. Drawing on James Hollis, he pairs responsibility—gratitude, preparation, and fulfilling roles—with daily time in which one stops trying to achieve and listens for deeper interests or direction.</w:t>
      </w:r>
      <w:r/>
    </w:p>
    <w:p>
      <w:pPr>
        <w:pStyle w:val="ListBullet"/>
        <w:spacing w:line="276" w:lineRule="auto" w:before="40" w:after="80"/>
        <w:ind w:left="720" w:hanging="360"/>
      </w:pPr>
      <w:r/>
      <w:r>
        <w:rPr>
          <w:b/>
        </w:rPr>
        <w:t>The evidentiary strength varies substantially.</w:t>
      </w:r>
      <w:r>
        <w:t xml:space="preserve"> Huberman himself describes much nutrition research as poorly controlled, labels microdosing of GLP-1 drugs anecdotal, notes the shortage of clinical trials for peptides such as BPC-157, and says the eye-movement sleep technique has indirect scientific support. His claims about prayer and God are explicitly personal testimony and philosophical belief, not scientific findings.</w:t>
      </w:r>
      <w:r/>
      <w:r/>
    </w:p>
    <w:p>
      <w:pPr>
        <w:pStyle w:val="Heading2"/>
        <w:spacing w:before="280" w:after="120"/>
      </w:pPr>
      <w:r>
        <w:t>Timeline</w:t>
      </w:r>
      <w:r/>
      <w:r/>
    </w:p>
    <w:p>
      <w:pPr>
        <w:pStyle w:val="ListBullet"/>
        <w:spacing w:line="276" w:lineRule="auto" w:before="40" w:after="80"/>
        <w:ind w:left="720" w:hanging="360"/>
      </w:pPr>
      <w:r/>
      <w:r>
        <w:rPr>
          <w:b/>
        </w:rPr>
        <w:t>Immediately after waking:</w:t>
      </w:r>
      <w:r>
        <w:t xml:space="preserve"> Huberman practices a brief meditation, uses the bathroom, hydrates, and seeks outdoor daylight to reinforce the morning rise in alertness and cortisol.</w:t>
      </w:r>
      <w:r/>
    </w:p>
    <w:p>
      <w:pPr>
        <w:pStyle w:val="ListBullet"/>
        <w:spacing w:line="276" w:lineRule="auto" w:before="40" w:after="80"/>
        <w:ind w:left="720" w:hanging="360"/>
      </w:pPr>
      <w:r/>
      <w:r>
        <w:rPr>
          <w:b/>
        </w:rPr>
        <w:t>First few hours of the day:</w:t>
      </w:r>
      <w:r>
        <w:t xml:space="preserve"> He favors exercise during this window when possible, arguing that consistent timing trains the body to anticipate activity and that intense exercise can prime several subsequent hours for focused learning.</w:t>
      </w:r>
      <w:r/>
    </w:p>
    <w:p>
      <w:pPr>
        <w:pStyle w:val="ListBullet"/>
        <w:spacing w:line="276" w:lineRule="auto" w:before="40" w:after="80"/>
        <w:ind w:left="720" w:hanging="360"/>
      </w:pPr>
      <w:r/>
      <w:r>
        <w:rPr>
          <w:b/>
        </w:rPr>
        <w:t>Working and learning periods:</w:t>
      </w:r>
      <w:r>
        <w:t xml:space="preserve"> He recommends removing the phone from the room, undertaking demanding work for roughly 90 minutes to two hours, accepting useful errors, and later self-testing rather than relying on passive review.</w:t>
      </w:r>
      <w:r/>
    </w:p>
    <w:p>
      <w:pPr>
        <w:pStyle w:val="ListBullet"/>
        <w:spacing w:line="276" w:lineRule="auto" w:before="40" w:after="80"/>
        <w:ind w:left="720" w:hanging="360"/>
      </w:pPr>
      <w:r/>
      <w:r>
        <w:rPr>
          <w:b/>
        </w:rPr>
        <w:t>After meals and throughout the day:</w:t>
      </w:r>
      <w:r>
        <w:t xml:space="preserve"> Walking, stairs, pacing, and other repeated muscle contractions are used to moderate post-meal glucose rises and maintain overall movement.</w:t>
      </w:r>
      <w:r/>
    </w:p>
    <w:p>
      <w:pPr>
        <w:pStyle w:val="ListBullet"/>
        <w:spacing w:line="276" w:lineRule="auto" w:before="40" w:after="80"/>
        <w:ind w:left="720" w:hanging="360"/>
      </w:pPr>
      <w:r/>
      <w:r>
        <w:rPr>
          <w:b/>
        </w:rPr>
        <w:t>Late afternoon or early evening:</w:t>
      </w:r>
      <w:r>
        <w:t xml:space="preserve"> Outdoor light is presented as an additional circadian signal that may make adults somewhat less sensitive to later artificial light, although Huberman says this buffering effect does not appear to work for adolescents.</w:t>
      </w:r>
      <w:r/>
    </w:p>
    <w:p>
      <w:pPr>
        <w:pStyle w:val="ListBullet"/>
        <w:spacing w:line="276" w:lineRule="auto" w:before="40" w:after="80"/>
        <w:ind w:left="720" w:hanging="360"/>
      </w:pPr>
      <w:r/>
      <w:r>
        <w:rPr>
          <w:b/>
        </w:rPr>
        <w:t>Before and during sleep:</w:t>
      </w:r>
      <w:r>
        <w:t xml:space="preserve"> Lights and screens should be reduced, the bedroom kept dark, and long-exhale breathing used after nighttime awakenings; Huberman also favors side sleeping with slight head elevation for potentially improved glymphatic clearance.</w:t>
      </w:r>
      <w:r/>
    </w:p>
    <w:p>
      <w:pPr>
        <w:pStyle w:val="ListBullet"/>
        <w:spacing w:line="276" w:lineRule="auto" w:before="40" w:after="80"/>
        <w:ind w:left="720" w:hanging="360"/>
      </w:pPr>
      <w:r/>
      <w:r>
        <w:rPr>
          <w:b/>
        </w:rPr>
        <w:t>Daily personal-development interval:</w:t>
      </w:r>
      <w:r>
        <w:t xml:space="preserve"> Alongside role fulfillment and preparation, Huberman recommends unstructured time—prayer, meditation, music, drawing, walking, or nature—in which no outcome is being pursued.</w:t>
      </w:r>
      <w:r/>
      <w:r/>
    </w:p>
    <w:p>
      <w:pPr>
        <w:pStyle w:val="Heading2"/>
        <w:spacing w:before="280" w:after="120"/>
      </w:pPr>
      <w:r>
        <w:t>Key Facts &amp; Figures</w:t>
      </w:r>
      <w:r/>
      <w:r/>
    </w:p>
    <w:p>
      <w:pPr>
        <w:pStyle w:val="ListBullet"/>
        <w:spacing w:line="276" w:lineRule="auto" w:before="40" w:after="80"/>
        <w:ind w:left="720" w:hanging="360"/>
      </w:pPr>
      <w:r/>
      <w:r>
        <w:t xml:space="preserve">Huberman’s book is described as containing roughly </w:t>
      </w:r>
      <w:r>
        <w:rPr>
          <w:b/>
        </w:rPr>
        <w:t>50 protocols across seven broad areas</w:t>
      </w:r>
      <w:r>
        <w:t>, including sleep, exercise, stress, nutrition, light, focus and learning, and personal growth.</w:t>
      </w:r>
      <w:r/>
    </w:p>
    <w:p>
      <w:pPr>
        <w:pStyle w:val="ListBullet"/>
        <w:spacing w:line="276" w:lineRule="auto" w:before="40" w:after="80"/>
        <w:ind w:left="720" w:hanging="360"/>
      </w:pPr>
      <w:r/>
      <w:r>
        <w:t xml:space="preserve">His morning hydration suggestion is </w:t>
      </w:r>
      <w:r>
        <w:rPr>
          <w:b/>
        </w:rPr>
        <w:t>16–32 ounces of water</w:t>
      </w:r>
      <w:r>
        <w:t xml:space="preserve">, with about </w:t>
      </w:r>
      <w:r>
        <w:rPr>
          <w:b/>
        </w:rPr>
        <w:t>80 ounces across the day</w:t>
      </w:r>
      <w:r>
        <w:t xml:space="preserve"> offered as a general target rather than an individualized prescription.</w:t>
      </w:r>
      <w:r/>
    </w:p>
    <w:p>
      <w:pPr>
        <w:pStyle w:val="ListBullet"/>
        <w:spacing w:line="276" w:lineRule="auto" w:before="40" w:after="80"/>
        <w:ind w:left="720" w:hanging="360"/>
      </w:pPr>
      <w:r/>
      <w:r>
        <w:t xml:space="preserve">When outdoor daylight is unavailable, he recommends a </w:t>
      </w:r>
      <w:r>
        <w:rPr>
          <w:b/>
        </w:rPr>
        <w:t>10,000-lux light</w:t>
      </w:r>
      <w:r>
        <w:t>, especially for people awake well before sunrise; he notes that this intensity has also been studied for seasonal affective disorder.</w:t>
      </w:r>
      <w:r/>
    </w:p>
    <w:p>
      <w:pPr>
        <w:pStyle w:val="ListBullet"/>
        <w:spacing w:line="276" w:lineRule="auto" w:before="40" w:after="80"/>
        <w:ind w:left="720" w:hanging="360"/>
      </w:pPr>
      <w:r/>
      <w:r>
        <w:t xml:space="preserve">In a study involving approximately </w:t>
      </w:r>
      <w:r>
        <w:rPr>
          <w:b/>
        </w:rPr>
        <w:t>100 participants and four five-minute daily practices</w:t>
      </w:r>
      <w:r>
        <w:t>—meditation, box breathing, cyclic hyperventilation, and cyclic physiological sighing—all groups improved, but Huberman reports that physiological sighing produced the greatest benefit.</w:t>
      </w:r>
      <w:r/>
    </w:p>
    <w:p>
      <w:pPr>
        <w:pStyle w:val="ListBullet"/>
        <w:spacing w:line="276" w:lineRule="auto" w:before="40" w:after="80"/>
        <w:ind w:left="720" w:hanging="360"/>
      </w:pPr>
      <w:r/>
      <w:r>
        <w:t xml:space="preserve">For learning new material, he cites computational work suggesting an average error rate of roughly </w:t>
      </w:r>
      <w:r>
        <w:rPr>
          <w:b/>
        </w:rPr>
        <w:t>15%</w:t>
      </w:r>
      <w:r>
        <w:t xml:space="preserve"> as a potentially productive level of difficulty, while emphasizing that rehearsing an already-mastered skill has a different goal.</w:t>
      </w:r>
      <w:r/>
    </w:p>
    <w:p>
      <w:pPr>
        <w:pStyle w:val="ListBullet"/>
        <w:spacing w:line="276" w:lineRule="auto" w:before="40" w:after="80"/>
        <w:ind w:left="720" w:hanging="360"/>
      </w:pPr>
      <w:r/>
      <w:r>
        <w:t xml:space="preserve">His general movement target is </w:t>
      </w:r>
      <w:r>
        <w:rPr>
          <w:b/>
        </w:rPr>
        <w:t>7,000–8,000 steps per day</w:t>
      </w:r>
      <w:r>
        <w:t xml:space="preserve">, supplemented by </w:t>
      </w:r>
      <w:r>
        <w:rPr>
          <w:b/>
        </w:rPr>
        <w:t>5–10 minutes of walking after meals</w:t>
      </w:r>
      <w:r>
        <w:t xml:space="preserve"> to reduce glucose peaks and subsequent energy crashes.</w:t>
      </w:r>
      <w:r/>
    </w:p>
    <w:p>
      <w:pPr>
        <w:pStyle w:val="ListBullet"/>
        <w:spacing w:line="276" w:lineRule="auto" w:before="40" w:after="80"/>
        <w:ind w:left="720" w:hanging="360"/>
      </w:pPr>
      <w:r/>
      <w:r>
        <w:t xml:space="preserve">His example weekly exercise structure alternates approximately </w:t>
      </w:r>
      <w:r>
        <w:rPr>
          <w:b/>
        </w:rPr>
        <w:t>three resistance sessions and three cardio sessions</w:t>
      </w:r>
      <w:r>
        <w:t>, with cardio divided among long easy work, moderate work, and a short high-intensity session.</w:t>
      </w:r>
      <w:r/>
    </w:p>
    <w:p>
      <w:pPr>
        <w:pStyle w:val="ListBullet"/>
        <w:spacing w:line="276" w:lineRule="auto" w:before="40" w:after="80"/>
        <w:ind w:left="720" w:hanging="360"/>
      </w:pPr>
      <w:r/>
      <w:r>
        <w:t xml:space="preserve">Huberman reports that a red-light glucose-tolerance experiment from Glen Jeffery’s laboratory produced a </w:t>
      </w:r>
      <w:r>
        <w:rPr>
          <w:b/>
        </w:rPr>
        <w:t>greater than 25% reduction in peak blood glucose</w:t>
      </w:r>
      <w:r>
        <w:t>, though the interview does not establish how broadly that finding generalizes outside the study conditions.</w:t>
      </w:r>
      <w:r/>
      <w:r/>
    </w:p>
    <w:p>
      <w:pPr>
        <w:pStyle w:val="Heading2"/>
        <w:spacing w:before="280" w:after="120"/>
      </w:pPr>
      <w:r>
        <w:t>Insights</w:t>
      </w:r>
      <w:r/>
      <w:r/>
    </w:p>
    <w:p>
      <w:pPr>
        <w:pStyle w:val="ListBullet"/>
        <w:spacing w:line="276" w:lineRule="auto" w:before="40" w:after="80"/>
        <w:ind w:left="720" w:hanging="360"/>
      </w:pPr>
      <w:r/>
      <w:r>
        <w:rPr>
          <w:b/>
        </w:rPr>
        <w:t>The strongest framework is rhythmic, not biochemical.</w:t>
      </w:r>
      <w:r>
        <w:t xml:space="preserve"> The interview’s most coherent contribution is the idea that behaviors form a daily system: morning and evening actions partly determine one another’s effects. This is more actionable than treating sleep, stress, metabolism, and focus as independent optimization projects.</w:t>
      </w:r>
      <w:r/>
    </w:p>
    <w:p>
      <w:pPr>
        <w:pStyle w:val="ListBullet"/>
        <w:spacing w:line="276" w:lineRule="auto" w:before="40" w:after="80"/>
        <w:ind w:left="720" w:hanging="360"/>
      </w:pPr>
      <w:r/>
      <w:r>
        <w:rPr>
          <w:b/>
        </w:rPr>
        <w:t>“Good stress” depends on recovery and containment.</w:t>
      </w:r>
      <w:r>
        <w:t xml:space="preserve"> The useful distinction is not simply low versus high cortisol, but whether activation occurs at an appropriate time, supports a task, and returns toward baseline. That framing may reduce fear of normal arousal without denying the harms of chronic stress.</w:t>
      </w:r>
      <w:r/>
    </w:p>
    <w:p>
      <w:pPr>
        <w:pStyle w:val="ListBullet"/>
        <w:spacing w:line="276" w:lineRule="auto" w:before="40" w:after="80"/>
        <w:ind w:left="720" w:hanging="360"/>
      </w:pPr>
      <w:r/>
      <w:r>
        <w:rPr>
          <w:b/>
        </w:rPr>
        <w:t>Mechanism sometimes outruns evidence.</w:t>
      </w:r>
      <w:r>
        <w:t xml:space="preserve"> Detailed explanations involving mitochondria, glymphatic flow, hormones, or neural circuits can make preliminary findings sound more settled or generalizable than the study designs described warrant. Biological plausibility is not itself proof of meaningful long-term benefit.</w:t>
      </w:r>
      <w:r/>
    </w:p>
    <w:p>
      <w:pPr>
        <w:pStyle w:val="ListBullet"/>
        <w:spacing w:line="276" w:lineRule="auto" w:before="40" w:after="80"/>
        <w:ind w:left="720" w:hanging="360"/>
      </w:pPr>
      <w:r/>
      <w:r>
        <w:rPr>
          <w:b/>
        </w:rPr>
        <w:t>The interview mixes evidence tiers without a formal hierarchy.</w:t>
      </w:r>
      <w:r>
        <w:t xml:space="preserve"> Comparative human studies, observational associations, animal research, indirect mechanistic support, personal experiments, and anecdotes appear in close succession. Readers must actively distinguish “shown in a controlled study” from “worked for me” or “might explain.”</w:t>
      </w:r>
      <w:r/>
    </w:p>
    <w:p>
      <w:pPr>
        <w:pStyle w:val="ListBullet"/>
        <w:spacing w:line="276" w:lineRule="auto" w:before="40" w:after="80"/>
        <w:ind w:left="720" w:hanging="360"/>
      </w:pPr>
      <w:r/>
      <w:r>
        <w:rPr>
          <w:b/>
        </w:rPr>
        <w:t>Environmental design may outperform willpower.</w:t>
      </w:r>
      <w:r>
        <w:t xml:space="preserve"> Moving a phone to another room, obtaining daylight by walking outside, dimming lights automatically, and attaching movement to meals reduce the need for repeated conscious restraint. This complements the discussion of training tenacity rather than relying on tenacity for everything.</w:t>
      </w:r>
      <w:r/>
    </w:p>
    <w:p>
      <w:pPr>
        <w:pStyle w:val="ListBullet"/>
        <w:spacing w:line="276" w:lineRule="auto" w:before="40" w:after="80"/>
        <w:ind w:left="720" w:hanging="360"/>
      </w:pPr>
      <w:r/>
      <w:r>
        <w:rPr>
          <w:b/>
        </w:rPr>
        <w:t>Frontier interventions create a tension in the message.</w:t>
      </w:r>
      <w:r>
        <w:t xml:space="preserve"> Huberman insists that behavior is foundational, yet extended discussion of peptides and supplements may draw attention toward the least certain and most medically consequential material. Novelty can overshadow the simpler practices supported by broader evidence.</w:t>
      </w:r>
      <w:r/>
    </w:p>
    <w:p>
      <w:pPr>
        <w:pStyle w:val="ListBullet"/>
        <w:spacing w:line="276" w:lineRule="auto" w:before="40" w:after="80"/>
        <w:ind w:left="720" w:hanging="360"/>
      </w:pPr>
      <w:r/>
      <w:r>
        <w:rPr>
          <w:b/>
        </w:rPr>
        <w:t>Faith functions here as relinquished control, not passivity.</w:t>
      </w:r>
      <w:r>
        <w:t xml:space="preserve"> Huberman combines high agency in controllable domains with prayerful acceptance of what cannot be controlled. Psychologically, that is a division of labor: disciplined action where leverage exists, humility where it does not.</w:t>
      </w:r>
      <w:r/>
    </w:p>
    <w:p>
      <w:pPr>
        <w:pStyle w:val="ListBullet"/>
        <w:spacing w:line="276" w:lineRule="auto" w:before="40" w:after="80"/>
        <w:ind w:left="720" w:hanging="360"/>
      </w:pPr>
      <w:r/>
      <w:r>
        <w:rPr>
          <w:b/>
        </w:rPr>
        <w:t>The spiritual argument remains testimonial.</w:t>
      </w:r>
      <w:r>
        <w:t xml:space="preserve"> Neuroscience showing that perception is constructed, or that humans sense only part of the physical world, establishes limits on perception but does not establish God’s existence. Huberman acknowledges gaps in the analogy and ultimately grounds his belief in lived experience and its effects on his life.</w:t>
      </w:r>
      <w:r/>
      <w:r/>
    </w:p>
    <w:p>
      <w:pPr>
        <w:pStyle w:val="Heading2"/>
        <w:spacing w:before="280" w:after="120"/>
      </w:pPr>
      <w:r>
        <w:t>Practical Implications</w:t>
      </w:r>
      <w:r/>
    </w:p>
    <w:p>
      <w:r/>
      <w:r>
        <w:rPr>
          <w:b/>
        </w:rPr>
        <w:t>From the source</w:t>
      </w:r>
      <w:r/>
      <w:r/>
    </w:p>
    <w:p>
      <w:pPr>
        <w:pStyle w:val="ListBullet"/>
        <w:spacing w:line="276" w:lineRule="auto" w:before="40" w:after="80"/>
        <w:ind w:left="720" w:hanging="360"/>
      </w:pPr>
      <w:r/>
      <w:r>
        <w:t>Seek outdoor daylight soon after waking; use a sufficiently bright artificial light when natural daylight is unavailable.</w:t>
      </w:r>
      <w:r/>
    </w:p>
    <w:p>
      <w:pPr>
        <w:pStyle w:val="ListBullet"/>
        <w:spacing w:line="276" w:lineRule="auto" w:before="40" w:after="80"/>
        <w:ind w:left="720" w:hanging="360"/>
      </w:pPr>
      <w:r/>
      <w:r>
        <w:t>Hydrate early, move regularly, and place demanding exercise or learning earlier in the day when possible, without treating later exercise as useless.</w:t>
      </w:r>
      <w:r/>
    </w:p>
    <w:p>
      <w:pPr>
        <w:pStyle w:val="ListBullet"/>
        <w:spacing w:line="276" w:lineRule="auto" w:before="40" w:after="80"/>
        <w:ind w:left="720" w:hanging="360"/>
      </w:pPr>
      <w:r/>
      <w:r>
        <w:t>For acute stress, use one or more physiological sighs: inhale, take a second shorter inhale, then exhale slowly until the lungs feel empty.</w:t>
      </w:r>
      <w:r/>
    </w:p>
    <w:p>
      <w:pPr>
        <w:pStyle w:val="ListBullet"/>
        <w:spacing w:line="276" w:lineRule="auto" w:before="40" w:after="80"/>
        <w:ind w:left="720" w:hanging="360"/>
      </w:pPr>
      <w:r/>
      <w:r>
        <w:t>Keep the phone outside the room during demanding cognitive work, make genuine attempts at difficult material, and use delayed self-testing to identify what was not retained.</w:t>
      </w:r>
      <w:r/>
    </w:p>
    <w:p>
      <w:pPr>
        <w:pStyle w:val="ListBullet"/>
        <w:spacing w:line="276" w:lineRule="auto" w:before="40" w:after="80"/>
        <w:ind w:left="720" w:hanging="360"/>
      </w:pPr>
      <w:r/>
      <w:r>
        <w:t>Walk for five to ten minutes after meals and accumulate movement through ordinary choices such as stairs, pacing during calls, and walking meetings.</w:t>
      </w:r>
      <w:r/>
    </w:p>
    <w:p>
      <w:pPr>
        <w:pStyle w:val="ListBullet"/>
        <w:spacing w:line="276" w:lineRule="auto" w:before="40" w:after="80"/>
        <w:ind w:left="720" w:hanging="360"/>
      </w:pPr>
      <w:r/>
      <w:r>
        <w:t>Dim evening lights and screens, avoid screens during roughly the last 30 minutes before sleep, and keep the sleeping environment as dark as practical.</w:t>
      </w:r>
      <w:r/>
    </w:p>
    <w:p>
      <w:pPr>
        <w:pStyle w:val="ListBullet"/>
        <w:spacing w:line="276" w:lineRule="auto" w:before="40" w:after="80"/>
        <w:ind w:left="720" w:hanging="360"/>
      </w:pPr>
      <w:r/>
      <w:r>
        <w:t>Treat behavioral basics as the foundation before considering supplements, peptides, hormones, or other experimental interventions.</w:t>
      </w:r>
      <w:r/>
    </w:p>
    <w:p>
      <w:pPr>
        <w:pStyle w:val="ListBullet"/>
        <w:spacing w:line="276" w:lineRule="auto" w:before="40" w:after="80"/>
        <w:ind w:left="720" w:hanging="360"/>
      </w:pPr>
      <w:r/>
      <w:r>
        <w:t>Pair daily responsibility—gratitude, preparation, and role fulfillment—with time that has no performance goal, such as prayer, meditation, art, music, or quiet walking.</w:t>
      </w:r>
      <w:r/>
      <w:r/>
    </w:p>
    <w:p>
      <w:r/>
      <w:r>
        <w:rPr>
          <w:b/>
        </w:rPr>
        <w:t>Analyst implications</w:t>
      </w:r>
      <w:r/>
      <w:r/>
    </w:p>
    <w:p>
      <w:pPr>
        <w:pStyle w:val="ListBullet"/>
        <w:spacing w:line="276" w:lineRule="auto" w:before="40" w:after="80"/>
        <w:ind w:left="720" w:hanging="360"/>
      </w:pPr>
      <w:r/>
      <w:r>
        <w:t>Separate the material into evidence tiers before acting: broadly accepted behavioral guidance, promising but limited human findings, animal or mechanistic work, and personal experimentation should not carry equal weight.</w:t>
      </w:r>
      <w:r/>
    </w:p>
    <w:p>
      <w:pPr>
        <w:pStyle w:val="ListBullet"/>
        <w:spacing w:line="276" w:lineRule="auto" w:before="40" w:after="80"/>
        <w:ind w:left="720" w:hanging="360"/>
      </w:pPr>
      <w:r/>
      <w:r>
        <w:t>Avoid interpreting generalized supplement doses or peptide anecdotes as individualized medical advice. Medication, high-dose vitamin D, GLP-1 drugs, and unapproved peptides warrant clinician review, attention to contraindications, and reliable sourcing.</w:t>
      </w:r>
      <w:r/>
    </w:p>
    <w:p>
      <w:pPr>
        <w:pStyle w:val="ListBullet"/>
        <w:spacing w:line="276" w:lineRule="auto" w:before="40" w:after="80"/>
        <w:ind w:left="720" w:hanging="360"/>
      </w:pPr>
      <w:r/>
      <w:r>
        <w:t>Track outcomes that matter—sleep quality, energy, adherence, mood, or glucose where medically relevant—rather than adopting the entire protocol stack at once. A small number of sustainable changes will reveal more than simultaneous experimentation.</w:t>
      </w:r>
      <w:r/>
    </w:p>
    <w:p>
      <w:pPr>
        <w:pStyle w:val="ListBullet"/>
        <w:spacing w:line="276" w:lineRule="auto" w:before="40" w:after="80"/>
        <w:ind w:left="720" w:hanging="360"/>
      </w:pPr>
      <w:r/>
      <w:r>
        <w:t>Stress-test claims about nighttime light, side sleeping, red light, meditation as a substitute for sleep, and cold exposure by checking the underlying studies for population, duration, effect size, and replication.</w:t>
      </w:r>
      <w:r/>
    </w:p>
    <w:p>
      <w:pPr>
        <w:pStyle w:val="ListBullet"/>
        <w:spacing w:line="276" w:lineRule="auto" w:before="40" w:after="80"/>
        <w:ind w:left="720" w:hanging="360"/>
      </w:pPr>
      <w:r/>
      <w:r>
        <w:t>For children and adolescents, prioritize household and school-level environmental changes over expecting individual self-control around screens, particularly because the interview claims adolescents are more vulnerable to nighttime light and less protected by late-day exposure.</w:t>
      </w:r>
      <w:r/>
      <w:r/>
    </w:p>
    <w:p>
      <w:pPr>
        <w:pStyle w:val="Heading2"/>
        <w:spacing w:before="280" w:after="120"/>
      </w:pPr>
      <w:r>
        <w:t>References</w:t>
      </w:r>
      <w:r/>
      <w:r/>
    </w:p>
    <w:p>
      <w:pPr>
        <w:pStyle w:val="ListBullet"/>
        <w:spacing w:line="276" w:lineRule="auto" w:before="40" w:after="80"/>
        <w:ind w:left="720" w:hanging="360"/>
      </w:pPr>
      <w:r/>
      <w:r>
        <w:rPr>
          <w:b/>
        </w:rPr>
        <w:t xml:space="preserve">Andrew Huberman, </w:t>
      </w:r>
      <w:r>
        <w:rPr>
          <w:b/>
          <w:i/>
        </w:rPr>
        <w:t>Protocols: An Operating Manual for the Human Body</w:t>
      </w:r>
      <w:r>
        <w:rPr>
          <w:b/>
        </w:rPr>
        <w:t>:</w:t>
      </w:r>
      <w:r>
        <w:t xml:space="preserve"> The book around which the interview’s daily routines and behavioral framework are organized.</w:t>
      </w:r>
      <w:r/>
    </w:p>
    <w:p>
      <w:pPr>
        <w:pStyle w:val="ListBullet"/>
        <w:spacing w:line="276" w:lineRule="auto" w:before="40" w:after="80"/>
        <w:ind w:left="720" w:hanging="360"/>
      </w:pPr>
      <w:r/>
      <w:r>
        <w:rPr>
          <w:b/>
        </w:rPr>
        <w:t>Melis Yilmaz Balban, David Spiegel, and colleagues’ cyclic-sighing study:</w:t>
      </w:r>
      <w:r>
        <w:t xml:space="preserve"> The comparative study behind the recommendation of five-minute breathing practices and the physiological sigh.</w:t>
      </w:r>
      <w:r/>
    </w:p>
    <w:p>
      <w:pPr>
        <w:pStyle w:val="ListBullet"/>
        <w:spacing w:line="276" w:lineRule="auto" w:before="40" w:after="80"/>
        <w:ind w:left="720" w:hanging="360"/>
      </w:pPr>
      <w:r/>
      <w:r>
        <w:rPr>
          <w:b/>
        </w:rPr>
        <w:t>Glen Jeffery, University College London:</w:t>
      </w:r>
      <w:r>
        <w:t xml:space="preserve"> Researcher cited for work on long-wavelength light, glucose regulation, mitochondria, and age-related visual function.</w:t>
      </w:r>
      <w:r/>
    </w:p>
    <w:p>
      <w:pPr>
        <w:pStyle w:val="ListBullet"/>
        <w:spacing w:line="276" w:lineRule="auto" w:before="40" w:after="80"/>
        <w:ind w:left="720" w:hanging="360"/>
      </w:pPr>
      <w:r/>
      <w:r>
        <w:rPr>
          <w:b/>
        </w:rPr>
        <w:t>UK Biobank light-exposure research:</w:t>
      </w:r>
      <w:r>
        <w:t xml:space="preserve"> The observational evidence invoked for the “bright days, dark nights” argument and its associations with physical and mental health.</w:t>
      </w:r>
      <w:r/>
    </w:p>
    <w:p>
      <w:pPr>
        <w:pStyle w:val="ListBullet"/>
        <w:spacing w:line="276" w:lineRule="auto" w:before="40" w:after="80"/>
        <w:ind w:left="720" w:hanging="360"/>
      </w:pPr>
      <w:r/>
      <w:r>
        <w:rPr>
          <w:b/>
        </w:rPr>
        <w:t>James McGaugh and Larry Cahill:</w:t>
      </w:r>
      <w:r>
        <w:t xml:space="preserve"> Researchers referenced for work connecting arousal-related hormones with memory formation.</w:t>
      </w:r>
      <w:r/>
    </w:p>
    <w:p>
      <w:pPr>
        <w:pStyle w:val="ListBullet"/>
        <w:spacing w:line="276" w:lineRule="auto" w:before="40" w:after="80"/>
        <w:ind w:left="720" w:hanging="360"/>
      </w:pPr>
      <w:r/>
      <w:r>
        <w:rPr>
          <w:b/>
        </w:rPr>
        <w:t xml:space="preserve">James Hollis, </w:t>
      </w:r>
      <w:r>
        <w:rPr>
          <w:b/>
          <w:i/>
        </w:rPr>
        <w:t>The Eden Project</w:t>
      </w:r>
      <w:r>
        <w:rPr>
          <w:b/>
        </w:rPr>
        <w:t xml:space="preserve"> and </w:t>
      </w:r>
      <w:r>
        <w:rPr>
          <w:b/>
          <w:i/>
        </w:rPr>
        <w:t>Under Saturn’s Shadow</w:t>
      </w:r>
      <w:r>
        <w:rPr>
          <w:b/>
        </w:rPr>
        <w:t>:</w:t>
      </w:r>
      <w:r>
        <w:t xml:space="preserve"> The Jungian analyst whose “shut up, suit up, show up” framework informs the personal-development discussion.</w:t>
      </w:r>
      <w:r/>
    </w:p>
    <w:p>
      <w:pPr>
        <w:pStyle w:val="ListBullet"/>
        <w:spacing w:line="276" w:lineRule="auto" w:before="40" w:after="80"/>
        <w:ind w:left="720" w:hanging="360"/>
      </w:pPr>
      <w:r/>
      <w:r>
        <w:rPr>
          <w:b/>
        </w:rPr>
        <w:t>Martha Beck’s “essential self”:</w:t>
      </w:r>
      <w:r>
        <w:t xml:space="preserve"> A framework Huberman uses to describe the tension between fulfilling external roles and remaining connected to one’s deeper preferences.</w:t>
      </w:r>
      <w:r/>
    </w:p>
    <w:p>
      <w:pPr>
        <w:pStyle w:val="ListBullet"/>
        <w:spacing w:line="276" w:lineRule="auto" w:before="40" w:after="80"/>
        <w:ind w:left="720" w:hanging="360"/>
      </w:pPr>
      <w:r/>
      <w:r>
        <w:rPr>
          <w:b/>
        </w:rPr>
        <w:t>Arthur Brooks:</w:t>
      </w:r>
      <w:r>
        <w:t xml:space="preserve"> Referenced for arguments about striving, meaning, gratitude, faith, and the possible significance of spiritual longing.</w:t>
      </w:r>
      <w:r/>
    </w:p>
    <w:p>
      <w:pPr>
        <w:pStyle w:val="ListBullet"/>
        <w:spacing w:line="276" w:lineRule="auto" w:before="40" w:after="80"/>
        <w:ind w:left="720" w:hanging="360"/>
      </w:pPr>
      <w:r/>
      <w:r>
        <w:rPr>
          <w:b/>
        </w:rPr>
        <w:t>Massoud Husain, University of Oxford:</w:t>
      </w:r>
      <w:r>
        <w:t xml:space="preserve"> Neurologist cited in the discussion of cognitive resilience, Alzheimer’s pathology without dementia, and motivation in neurological disease.</w:t>
      </w:r>
      <w:r/>
    </w:p>
    <w:p>
      <w:pPr>
        <w:pStyle w:val="ListBullet"/>
        <w:spacing w:line="276" w:lineRule="auto" w:before="40" w:after="80"/>
        <w:ind w:left="720" w:hanging="360"/>
      </w:pPr>
      <w:r/>
      <w:r>
        <w:rPr>
          <w:b/>
        </w:rPr>
        <w:t>The “testing effect” or retrieval practice:</w:t>
      </w:r>
      <w:r>
        <w:t xml:space="preserve"> The learning principle behind Huberman’s recommendation to self-test instead of repeatedly rereading or highlighting material.</w:t>
      </w:r>
      <w:r/>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80" w:after="12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